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158F0" w14:textId="77777777" w:rsidR="00CE0BF7" w:rsidRDefault="00CE0BF7" w:rsidP="00CE0BF7">
      <w:pPr>
        <w:jc w:val="center"/>
        <w:rPr>
          <w:rFonts w:ascii="Garamond" w:hAnsi="Garamond" w:cs="Euphemia UCAS"/>
          <w:b/>
          <w:sz w:val="40"/>
          <w:szCs w:val="40"/>
        </w:rPr>
      </w:pPr>
      <w:bookmarkStart w:id="0" w:name="_GoBack"/>
      <w:bookmarkEnd w:id="0"/>
      <w:r>
        <w:rPr>
          <w:rFonts w:ascii="Garamond" w:hAnsi="Garamond" w:cs="Euphemia UCAS"/>
          <w:b/>
          <w:sz w:val="40"/>
          <w:szCs w:val="40"/>
        </w:rPr>
        <w:t>S</w:t>
      </w:r>
      <w:r>
        <w:rPr>
          <w:rFonts w:ascii="Garamond" w:hAnsi="Garamond" w:cs="Euphemia UCAS"/>
          <w:sz w:val="40"/>
          <w:szCs w:val="40"/>
        </w:rPr>
        <w:t>émin</w:t>
      </w:r>
      <w:r>
        <w:rPr>
          <w:rFonts w:ascii="Garamond" w:hAnsi="Garamond" w:cs="Euphemia UCAS"/>
          <w:b/>
          <w:sz w:val="40"/>
          <w:szCs w:val="40"/>
        </w:rPr>
        <w:t>a</w:t>
      </w:r>
      <w:r>
        <w:rPr>
          <w:rFonts w:ascii="Garamond" w:hAnsi="Garamond" w:cs="Euphemia UCAS"/>
          <w:sz w:val="40"/>
          <w:szCs w:val="40"/>
        </w:rPr>
        <w:t>ire</w:t>
      </w:r>
      <w:r>
        <w:rPr>
          <w:rFonts w:ascii="Garamond" w:hAnsi="Garamond" w:cs="Euphemia UCAS"/>
          <w:b/>
          <w:sz w:val="40"/>
          <w:szCs w:val="40"/>
        </w:rPr>
        <w:t xml:space="preserve"> I</w:t>
      </w:r>
      <w:r>
        <w:rPr>
          <w:rFonts w:ascii="Garamond" w:hAnsi="Garamond" w:cs="Euphemia UCAS"/>
          <w:sz w:val="40"/>
          <w:szCs w:val="40"/>
        </w:rPr>
        <w:t>nternational</w:t>
      </w:r>
      <w:r>
        <w:rPr>
          <w:rFonts w:ascii="Garamond" w:hAnsi="Garamond" w:cs="Euphemia UCAS"/>
          <w:b/>
          <w:sz w:val="40"/>
          <w:szCs w:val="40"/>
        </w:rPr>
        <w:t xml:space="preserve"> </w:t>
      </w:r>
      <w:r>
        <w:rPr>
          <w:rFonts w:ascii="Garamond" w:hAnsi="Garamond" w:cs="Euphemia UCAS"/>
          <w:sz w:val="40"/>
          <w:szCs w:val="40"/>
        </w:rPr>
        <w:t>de</w:t>
      </w:r>
      <w:r>
        <w:rPr>
          <w:rFonts w:ascii="Garamond" w:hAnsi="Garamond" w:cs="Euphemia UCAS"/>
          <w:b/>
          <w:sz w:val="40"/>
          <w:szCs w:val="40"/>
        </w:rPr>
        <w:t xml:space="preserve"> S</w:t>
      </w:r>
      <w:r>
        <w:rPr>
          <w:rFonts w:ascii="Garamond" w:hAnsi="Garamond" w:cs="Euphemia UCAS"/>
          <w:sz w:val="40"/>
          <w:szCs w:val="40"/>
        </w:rPr>
        <w:t>ém</w:t>
      </w:r>
      <w:r>
        <w:rPr>
          <w:rFonts w:ascii="Garamond" w:hAnsi="Garamond" w:cs="Euphemia UCAS"/>
          <w:b/>
          <w:sz w:val="40"/>
          <w:szCs w:val="40"/>
        </w:rPr>
        <w:t>i</w:t>
      </w:r>
      <w:r>
        <w:rPr>
          <w:rFonts w:ascii="Garamond" w:hAnsi="Garamond" w:cs="Euphemia UCAS"/>
          <w:sz w:val="40"/>
          <w:szCs w:val="40"/>
        </w:rPr>
        <w:t>otiqu</w:t>
      </w:r>
      <w:r>
        <w:rPr>
          <w:rFonts w:ascii="Garamond" w:hAnsi="Garamond" w:cs="Euphemia UCAS"/>
          <w:b/>
          <w:sz w:val="40"/>
          <w:szCs w:val="40"/>
        </w:rPr>
        <w:t xml:space="preserve">e </w:t>
      </w:r>
      <w:r>
        <w:rPr>
          <w:rFonts w:ascii="Garamond" w:hAnsi="Garamond" w:cs="Euphemia UCAS"/>
          <w:sz w:val="40"/>
          <w:szCs w:val="40"/>
        </w:rPr>
        <w:t>à Paris</w:t>
      </w:r>
    </w:p>
    <w:p w14:paraId="515DC56E" w14:textId="77777777" w:rsidR="00CE0BF7" w:rsidRDefault="00CE0BF7" w:rsidP="00CE0BF7">
      <w:pPr>
        <w:jc w:val="center"/>
        <w:rPr>
          <w:rFonts w:ascii="Garamond" w:hAnsi="Garamond"/>
        </w:rPr>
      </w:pPr>
      <w:r>
        <w:rPr>
          <w:rFonts w:ascii="Garamond" w:hAnsi="Garamond"/>
        </w:rPr>
        <w:t>2019-20</w:t>
      </w:r>
    </w:p>
    <w:p w14:paraId="156BE96D" w14:textId="77777777" w:rsidR="00CE0BF7" w:rsidRDefault="00CE0BF7" w:rsidP="00CE0BF7"/>
    <w:p w14:paraId="67E6B39E" w14:textId="77777777" w:rsidR="00CE0BF7" w:rsidRDefault="00FB786B" w:rsidP="00CE0BF7">
      <w:pPr>
        <w:jc w:val="center"/>
        <w:rPr>
          <w:rFonts w:ascii="Garamond" w:hAnsi="Garamond"/>
          <w:b/>
          <w:smallCaps/>
          <w:sz w:val="32"/>
          <w:szCs w:val="32"/>
        </w:rPr>
      </w:pPr>
      <w:r>
        <w:rPr>
          <w:rFonts w:ascii="Garamond" w:hAnsi="Garamond"/>
          <w:b/>
          <w:smallCaps/>
          <w:sz w:val="32"/>
          <w:szCs w:val="32"/>
        </w:rPr>
        <w:t>Rôles actantiels et horizons écologiques des formes de vie</w:t>
      </w:r>
    </w:p>
    <w:p w14:paraId="18859702" w14:textId="77777777" w:rsidR="00CE0BF7" w:rsidRDefault="00E15E8D" w:rsidP="00CE0BF7">
      <w:pPr>
        <w:jc w:val="center"/>
        <w:rPr>
          <w:rFonts w:ascii="Garamond" w:hAnsi="Garamond"/>
          <w:smallCaps/>
          <w:sz w:val="28"/>
          <w:szCs w:val="28"/>
        </w:rPr>
      </w:pPr>
      <w:r>
        <w:rPr>
          <w:rFonts w:ascii="Garamond" w:hAnsi="Garamond"/>
          <w:smallCaps/>
          <w:sz w:val="28"/>
          <w:szCs w:val="28"/>
        </w:rPr>
        <w:t>Paradox</w:t>
      </w:r>
      <w:r w:rsidR="00FB786B">
        <w:rPr>
          <w:rFonts w:ascii="Garamond" w:hAnsi="Garamond"/>
          <w:smallCaps/>
          <w:sz w:val="28"/>
          <w:szCs w:val="28"/>
        </w:rPr>
        <w:t>es et pièces manquantes dans le paradigme écologique</w:t>
      </w:r>
    </w:p>
    <w:p w14:paraId="57FEDCB3" w14:textId="77777777" w:rsidR="00CE0BF7" w:rsidRDefault="00CE0BF7" w:rsidP="00CE0BF7"/>
    <w:p w14:paraId="6765A8F9" w14:textId="77777777" w:rsidR="00CE0BF7" w:rsidRDefault="00CE0BF7" w:rsidP="00CE0BF7">
      <w:pPr>
        <w:jc w:val="center"/>
        <w:rPr>
          <w:rFonts w:ascii="Garamond" w:hAnsi="Garamond"/>
        </w:rPr>
      </w:pPr>
      <w:r>
        <w:rPr>
          <w:rFonts w:ascii="Garamond" w:hAnsi="Garamond"/>
        </w:rPr>
        <w:t>Fondation de la Maison des Sciences de l’Homme Maison Suger</w:t>
      </w:r>
    </w:p>
    <w:p w14:paraId="42105284" w14:textId="77777777" w:rsidR="00CE0BF7" w:rsidRDefault="00CE0BF7" w:rsidP="00CE0BF7">
      <w:pPr>
        <w:jc w:val="center"/>
        <w:rPr>
          <w:rFonts w:ascii="Garamond" w:hAnsi="Garamond"/>
        </w:rPr>
      </w:pPr>
      <w:r>
        <w:rPr>
          <w:rFonts w:ascii="Garamond" w:hAnsi="Garamond"/>
        </w:rPr>
        <w:t xml:space="preserve">16, rue Suger 75006 Paris (M° Odéon) </w:t>
      </w:r>
    </w:p>
    <w:p w14:paraId="073A67AD" w14:textId="77777777" w:rsidR="00CE0BF7" w:rsidRDefault="00CE0BF7" w:rsidP="00CE0BF7">
      <w:pPr>
        <w:jc w:val="center"/>
        <w:rPr>
          <w:rFonts w:ascii="Garamond" w:hAnsi="Garamond"/>
        </w:rPr>
      </w:pPr>
    </w:p>
    <w:p w14:paraId="66A80387" w14:textId="77777777" w:rsidR="00CE0BF7" w:rsidRDefault="00CE0BF7" w:rsidP="00CE0BF7">
      <w:pPr>
        <w:jc w:val="center"/>
        <w:rPr>
          <w:rFonts w:ascii="Garamond" w:hAnsi="Garamond"/>
          <w:lang w:val="it-IT"/>
        </w:rPr>
      </w:pPr>
      <w:r>
        <w:rPr>
          <w:rFonts w:ascii="Garamond" w:hAnsi="Garamond"/>
          <w:lang w:val="it-IT"/>
        </w:rPr>
        <w:t>Coordinateur : Pierluigi Basso Fossali (Lyon)</w:t>
      </w:r>
    </w:p>
    <w:p w14:paraId="569C4E46" w14:textId="77777777" w:rsidR="002158DA" w:rsidRPr="00E501B0" w:rsidRDefault="00CE0BF7" w:rsidP="00CE0BF7">
      <w:pPr>
        <w:jc w:val="center"/>
        <w:rPr>
          <w:rFonts w:ascii="Garamond" w:hAnsi="Garamond"/>
          <w:lang w:val="it-IT"/>
        </w:rPr>
      </w:pPr>
      <w:r w:rsidRPr="00E501B0">
        <w:rPr>
          <w:rFonts w:ascii="Garamond" w:hAnsi="Garamond"/>
          <w:lang w:val="it-IT"/>
        </w:rPr>
        <w:t xml:space="preserve">Co-responsables: Juan Alonso Aldama (Paris), Anne Beyaert-Geslin (Bordeaux), </w:t>
      </w:r>
    </w:p>
    <w:p w14:paraId="4573B36A" w14:textId="77777777" w:rsidR="00CE0BF7" w:rsidRPr="00E501B0" w:rsidRDefault="00CE0BF7" w:rsidP="00CE0BF7">
      <w:pPr>
        <w:jc w:val="center"/>
        <w:rPr>
          <w:rFonts w:ascii="Garamond" w:hAnsi="Garamond"/>
          <w:lang w:val="it-IT"/>
        </w:rPr>
      </w:pPr>
      <w:r w:rsidRPr="00E501B0">
        <w:rPr>
          <w:rFonts w:ascii="Garamond" w:hAnsi="Garamond"/>
          <w:lang w:val="it-IT"/>
        </w:rPr>
        <w:t>Maria Giulia Dondero (Liège), Didier Tsala Effa (Limoges)</w:t>
      </w:r>
    </w:p>
    <w:p w14:paraId="02B6B723" w14:textId="77777777" w:rsidR="00CE0BF7" w:rsidRDefault="00CE0BF7" w:rsidP="00CE0BF7">
      <w:pPr>
        <w:jc w:val="center"/>
        <w:rPr>
          <w:rFonts w:ascii="Garamond" w:hAnsi="Garamond"/>
          <w:lang w:val="it-IT"/>
        </w:rPr>
      </w:pPr>
    </w:p>
    <w:p w14:paraId="369C7416" w14:textId="77777777" w:rsidR="00CE0BF7" w:rsidRDefault="00CE0BF7" w:rsidP="00CE0BF7">
      <w:pPr>
        <w:jc w:val="center"/>
        <w:rPr>
          <w:rFonts w:ascii="Garamond" w:hAnsi="Garamond"/>
          <w:lang w:val="it-IT"/>
        </w:rPr>
      </w:pPr>
      <w:r>
        <w:rPr>
          <w:rFonts w:ascii="Garamond" w:hAnsi="Garamond"/>
          <w:lang w:val="it-IT"/>
        </w:rPr>
        <w:t>Mercredi, 13h45-17h00</w:t>
      </w:r>
    </w:p>
    <w:p w14:paraId="2B1E3694" w14:textId="77777777" w:rsidR="00CE0BF7" w:rsidRDefault="00CE0BF7" w:rsidP="00CE0BF7">
      <w:pPr>
        <w:rPr>
          <w:rFonts w:ascii="Garamond" w:hAnsi="Garamond"/>
          <w:lang w:val="it-IT"/>
        </w:rPr>
      </w:pPr>
    </w:p>
    <w:p w14:paraId="1F893AAF" w14:textId="77777777" w:rsidR="004645F8" w:rsidRDefault="004645F8" w:rsidP="000F5F49">
      <w:pPr>
        <w:jc w:val="both"/>
        <w:rPr>
          <w:lang w:val="fr-FR"/>
        </w:rPr>
      </w:pPr>
    </w:p>
    <w:p w14:paraId="1CEACFD1" w14:textId="77777777" w:rsidR="004645F8" w:rsidRDefault="004645F8" w:rsidP="004645F8">
      <w:pPr>
        <w:jc w:val="both"/>
        <w:rPr>
          <w:lang w:val="fr-FR"/>
        </w:rPr>
      </w:pPr>
    </w:p>
    <w:p w14:paraId="7894BA58" w14:textId="77777777" w:rsidR="0023655E" w:rsidRPr="00060C53" w:rsidRDefault="004645F8" w:rsidP="004645F8">
      <w:pPr>
        <w:jc w:val="both"/>
        <w:rPr>
          <w:u w:val="single"/>
          <w:lang w:val="fr-FR"/>
        </w:rPr>
      </w:pPr>
      <w:r w:rsidRPr="00060C53">
        <w:rPr>
          <w:u w:val="single"/>
          <w:lang w:val="fr-FR"/>
        </w:rPr>
        <w:t xml:space="preserve">Première séance : 6 novembre, 13h45 : </w:t>
      </w:r>
    </w:p>
    <w:p w14:paraId="57BDA02D" w14:textId="77777777" w:rsidR="0023655E" w:rsidRPr="0023655E" w:rsidRDefault="0023655E" w:rsidP="00060C53">
      <w:pPr>
        <w:rPr>
          <w:lang w:val="fr-FR"/>
        </w:rPr>
      </w:pPr>
      <w:r w:rsidRPr="0023655E">
        <w:rPr>
          <w:b/>
          <w:lang w:val="fr-FR"/>
        </w:rPr>
        <w:t>Pierluigi Basso Fossali</w:t>
      </w:r>
      <w:r w:rsidRPr="0023655E">
        <w:rPr>
          <w:lang w:val="fr-FR"/>
        </w:rPr>
        <w:t xml:space="preserve"> (Université de Lyon 2/ UMR ICAR 5191, ENS de Lyon)</w:t>
      </w:r>
    </w:p>
    <w:p w14:paraId="20B6CBBF" w14:textId="77777777" w:rsidR="0023655E" w:rsidRPr="0023655E" w:rsidRDefault="0023655E" w:rsidP="00060C53">
      <w:pPr>
        <w:rPr>
          <w:i/>
          <w:lang w:val="fr-FR"/>
        </w:rPr>
      </w:pPr>
      <w:r w:rsidRPr="0023655E">
        <w:rPr>
          <w:i/>
          <w:lang w:val="fr-FR"/>
        </w:rPr>
        <w:t>« Co-actantialité et écologie sémiotique »</w:t>
      </w:r>
    </w:p>
    <w:p w14:paraId="1FB3195C" w14:textId="267B3E72" w:rsidR="0023655E" w:rsidRPr="0023655E" w:rsidRDefault="0023655E" w:rsidP="00060C53">
      <w:pPr>
        <w:rPr>
          <w:bCs/>
          <w:i/>
          <w:lang w:val="fr-FR"/>
        </w:rPr>
      </w:pPr>
      <w:r w:rsidRPr="0023655E">
        <w:rPr>
          <w:b/>
          <w:bCs/>
          <w:i/>
          <w:lang w:val="fr-FR"/>
        </w:rPr>
        <w:t>Juan Alonso Aldama</w:t>
      </w:r>
      <w:r w:rsidRPr="0023655E">
        <w:rPr>
          <w:bCs/>
          <w:i/>
          <w:lang w:val="fr-FR"/>
        </w:rPr>
        <w:t xml:space="preserve"> (Université Sorbonne Paris Descartes / PHILÉPOL)</w:t>
      </w:r>
    </w:p>
    <w:p w14:paraId="035DD537" w14:textId="1819D4BA" w:rsidR="002158DA" w:rsidRDefault="0023655E" w:rsidP="00060C53">
      <w:pPr>
        <w:rPr>
          <w:lang w:val="fr-FR"/>
        </w:rPr>
      </w:pPr>
      <w:r w:rsidRPr="0023655E">
        <w:rPr>
          <w:bCs/>
          <w:i/>
          <w:lang w:val="fr-FR"/>
        </w:rPr>
        <w:t>« La "</w:t>
      </w:r>
      <w:r w:rsidRPr="0023655E">
        <w:rPr>
          <w:bCs/>
          <w:i/>
          <w:iCs/>
          <w:lang w:val="fr-FR"/>
        </w:rPr>
        <w:t>main invisible</w:t>
      </w:r>
      <w:r w:rsidRPr="0023655E">
        <w:rPr>
          <w:bCs/>
          <w:i/>
          <w:lang w:val="fr-FR"/>
        </w:rPr>
        <w:t>" comme solution à la crise écologique ?</w:t>
      </w:r>
      <w:r w:rsidR="00FE66C8">
        <w:rPr>
          <w:bCs/>
          <w:i/>
          <w:lang w:val="fr-FR"/>
        </w:rPr>
        <w:t xml:space="preserve"> </w:t>
      </w:r>
      <w:r w:rsidRPr="0023655E">
        <w:rPr>
          <w:i/>
          <w:lang w:val="fr-FR"/>
        </w:rPr>
        <w:t>De la sous-actantialite du mythe libéral à l'actantialite éco-éthique »</w:t>
      </w:r>
    </w:p>
    <w:p w14:paraId="71DA3C31" w14:textId="0A0F81DD" w:rsidR="0023655E" w:rsidRDefault="0023655E" w:rsidP="00060C53">
      <w:pPr>
        <w:rPr>
          <w:lang w:val="fr-FR"/>
        </w:rPr>
      </w:pPr>
    </w:p>
    <w:p w14:paraId="0FF5B535" w14:textId="60357563" w:rsidR="005F303C" w:rsidRDefault="005F303C" w:rsidP="00060C53">
      <w:pPr>
        <w:rPr>
          <w:lang w:val="fr-FR"/>
        </w:rPr>
      </w:pPr>
    </w:p>
    <w:p w14:paraId="60DDEED8" w14:textId="77777777" w:rsidR="005F303C" w:rsidRDefault="005F303C" w:rsidP="005F303C">
      <w:pPr>
        <w:jc w:val="center"/>
        <w:rPr>
          <w:rFonts w:ascii="Garamond" w:hAnsi="Garamond"/>
          <w:b/>
          <w:sz w:val="28"/>
          <w:szCs w:val="28"/>
        </w:rPr>
      </w:pPr>
      <w:r>
        <w:rPr>
          <w:rFonts w:ascii="Garamond" w:hAnsi="Garamond"/>
          <w:b/>
          <w:sz w:val="28"/>
          <w:szCs w:val="28"/>
        </w:rPr>
        <w:t>Calendrier</w:t>
      </w:r>
    </w:p>
    <w:p w14:paraId="3D20CAC8" w14:textId="77777777" w:rsidR="005F303C" w:rsidRDefault="005F303C" w:rsidP="005F303C">
      <w:pPr>
        <w:jc w:val="center"/>
        <w:rPr>
          <w:rFonts w:ascii="Garamond" w:hAnsi="Garamond"/>
          <w:b/>
          <w:sz w:val="28"/>
          <w:szCs w:val="28"/>
          <w:lang w:val="fr-FR"/>
        </w:rPr>
      </w:pPr>
    </w:p>
    <w:p w14:paraId="2E102D3B" w14:textId="77777777" w:rsidR="005F303C" w:rsidRDefault="005F303C" w:rsidP="005F303C">
      <w:pPr>
        <w:jc w:val="both"/>
        <w:rPr>
          <w:lang w:val="fr-FR"/>
        </w:rPr>
      </w:pPr>
      <w:r w:rsidRPr="004645F8">
        <w:rPr>
          <w:lang w:val="fr-FR"/>
        </w:rPr>
        <w:t>06 novembre</w:t>
      </w:r>
      <w:r>
        <w:rPr>
          <w:lang w:val="fr-FR"/>
        </w:rPr>
        <w:t xml:space="preserve">, </w:t>
      </w:r>
      <w:r w:rsidRPr="004645F8">
        <w:rPr>
          <w:lang w:val="fr-FR"/>
        </w:rPr>
        <w:t>20 novembre</w:t>
      </w:r>
      <w:r>
        <w:rPr>
          <w:lang w:val="fr-FR"/>
        </w:rPr>
        <w:t xml:space="preserve">, </w:t>
      </w:r>
      <w:r w:rsidRPr="004645F8">
        <w:rPr>
          <w:lang w:val="fr-FR"/>
        </w:rPr>
        <w:t>4 décembre</w:t>
      </w:r>
      <w:r>
        <w:rPr>
          <w:lang w:val="fr-FR"/>
        </w:rPr>
        <w:t xml:space="preserve">, </w:t>
      </w:r>
      <w:r w:rsidRPr="004645F8">
        <w:rPr>
          <w:lang w:val="fr-FR"/>
        </w:rPr>
        <w:t>18 décembre</w:t>
      </w:r>
      <w:r>
        <w:rPr>
          <w:lang w:val="fr-FR"/>
        </w:rPr>
        <w:t xml:space="preserve">, </w:t>
      </w:r>
      <w:r w:rsidRPr="004645F8">
        <w:rPr>
          <w:lang w:val="fr-FR"/>
        </w:rPr>
        <w:t>08 janvier</w:t>
      </w:r>
      <w:r>
        <w:rPr>
          <w:lang w:val="fr-FR"/>
        </w:rPr>
        <w:t xml:space="preserve">, </w:t>
      </w:r>
      <w:r w:rsidRPr="004645F8">
        <w:rPr>
          <w:lang w:val="fr-FR"/>
        </w:rPr>
        <w:t>22 janvier</w:t>
      </w:r>
      <w:r>
        <w:rPr>
          <w:lang w:val="fr-FR"/>
        </w:rPr>
        <w:t xml:space="preserve">, </w:t>
      </w:r>
      <w:r w:rsidRPr="004645F8">
        <w:rPr>
          <w:lang w:val="fr-FR"/>
        </w:rPr>
        <w:t>05 février</w:t>
      </w:r>
      <w:r>
        <w:rPr>
          <w:lang w:val="fr-FR"/>
        </w:rPr>
        <w:t xml:space="preserve">, </w:t>
      </w:r>
    </w:p>
    <w:p w14:paraId="3DA3EA5B" w14:textId="77777777" w:rsidR="005F303C" w:rsidRDefault="005F303C" w:rsidP="005F303C">
      <w:pPr>
        <w:jc w:val="both"/>
        <w:rPr>
          <w:lang w:val="fr-FR"/>
        </w:rPr>
      </w:pPr>
      <w:r w:rsidRPr="004645F8">
        <w:rPr>
          <w:lang w:val="fr-FR"/>
        </w:rPr>
        <w:t>11 mars</w:t>
      </w:r>
      <w:r>
        <w:rPr>
          <w:lang w:val="fr-FR"/>
        </w:rPr>
        <w:t xml:space="preserve">, </w:t>
      </w:r>
      <w:r w:rsidRPr="004645F8">
        <w:rPr>
          <w:lang w:val="fr-FR"/>
        </w:rPr>
        <w:t>25 mars</w:t>
      </w:r>
      <w:r>
        <w:rPr>
          <w:lang w:val="fr-FR"/>
        </w:rPr>
        <w:t xml:space="preserve">, </w:t>
      </w:r>
      <w:r w:rsidRPr="004645F8">
        <w:rPr>
          <w:lang w:val="fr-FR"/>
        </w:rPr>
        <w:t>08 avril</w:t>
      </w:r>
      <w:r>
        <w:rPr>
          <w:lang w:val="fr-FR"/>
        </w:rPr>
        <w:t xml:space="preserve">, </w:t>
      </w:r>
      <w:r w:rsidRPr="004645F8">
        <w:rPr>
          <w:lang w:val="fr-FR"/>
        </w:rPr>
        <w:t>22 avril</w:t>
      </w:r>
      <w:r>
        <w:rPr>
          <w:lang w:val="fr-FR"/>
        </w:rPr>
        <w:t xml:space="preserve">, </w:t>
      </w:r>
      <w:r w:rsidRPr="004645F8">
        <w:rPr>
          <w:lang w:val="fr-FR"/>
        </w:rPr>
        <w:t>06 mai</w:t>
      </w:r>
      <w:r>
        <w:rPr>
          <w:lang w:val="fr-FR"/>
        </w:rPr>
        <w:t xml:space="preserve">, </w:t>
      </w:r>
      <w:r w:rsidRPr="004645F8">
        <w:rPr>
          <w:lang w:val="fr-FR"/>
        </w:rPr>
        <w:t>20 mai</w:t>
      </w:r>
      <w:r>
        <w:rPr>
          <w:lang w:val="fr-FR"/>
        </w:rPr>
        <w:t>.</w:t>
      </w:r>
    </w:p>
    <w:p w14:paraId="7DE54D93" w14:textId="77777777" w:rsidR="005F303C" w:rsidRDefault="005F303C" w:rsidP="00060C53">
      <w:pPr>
        <w:rPr>
          <w:lang w:val="fr-FR"/>
        </w:rPr>
      </w:pPr>
    </w:p>
    <w:p w14:paraId="41C94977" w14:textId="14B62EBE" w:rsidR="004645F8" w:rsidRDefault="004645F8" w:rsidP="004645F8">
      <w:pPr>
        <w:jc w:val="both"/>
        <w:rPr>
          <w:lang w:val="fr-FR"/>
        </w:rPr>
      </w:pPr>
      <w:r w:rsidRPr="004645F8">
        <w:rPr>
          <w:lang w:val="fr-FR"/>
        </w:rPr>
        <w:t>L</w:t>
      </w:r>
      <w:r w:rsidR="002158DA">
        <w:rPr>
          <w:lang w:val="fr-FR"/>
        </w:rPr>
        <w:t>a programmation entre novembre 2019 et février 2020</w:t>
      </w:r>
      <w:r w:rsidRPr="004645F8">
        <w:rPr>
          <w:lang w:val="fr-FR"/>
        </w:rPr>
        <w:t xml:space="preserve"> </w:t>
      </w:r>
      <w:r w:rsidR="00697AB5">
        <w:rPr>
          <w:lang w:val="fr-FR"/>
        </w:rPr>
        <w:t xml:space="preserve">est en cours d’élaboration à partir des propositions reçues et elle </w:t>
      </w:r>
      <w:r w:rsidRPr="004645F8">
        <w:rPr>
          <w:lang w:val="fr-FR"/>
        </w:rPr>
        <w:t xml:space="preserve">sera </w:t>
      </w:r>
      <w:r w:rsidR="007371CC">
        <w:rPr>
          <w:lang w:val="fr-FR"/>
        </w:rPr>
        <w:t>diffusée</w:t>
      </w:r>
      <w:r w:rsidRPr="004645F8">
        <w:rPr>
          <w:lang w:val="fr-FR"/>
        </w:rPr>
        <w:t xml:space="preserve"> </w:t>
      </w:r>
      <w:r w:rsidR="00697AB5">
        <w:rPr>
          <w:lang w:val="fr-FR"/>
        </w:rPr>
        <w:t xml:space="preserve">au plus tard le 10 novembre. </w:t>
      </w:r>
    </w:p>
    <w:p w14:paraId="621433B1" w14:textId="77777777" w:rsidR="002158DA" w:rsidRPr="004645F8" w:rsidRDefault="002158DA" w:rsidP="004645F8">
      <w:pPr>
        <w:jc w:val="both"/>
        <w:rPr>
          <w:lang w:val="fr-FR"/>
        </w:rPr>
      </w:pPr>
    </w:p>
    <w:p w14:paraId="751CA896" w14:textId="77777777" w:rsidR="005F303C" w:rsidRDefault="005F303C" w:rsidP="00060C53">
      <w:pPr>
        <w:ind w:left="1814"/>
        <w:jc w:val="both"/>
        <w:rPr>
          <w:b/>
          <w:i/>
          <w:lang w:val="fr-FR"/>
        </w:rPr>
      </w:pPr>
    </w:p>
    <w:p w14:paraId="2D2D89BE" w14:textId="77777777" w:rsidR="005F303C" w:rsidRDefault="005F303C" w:rsidP="00060C53">
      <w:pPr>
        <w:ind w:left="1814"/>
        <w:jc w:val="both"/>
        <w:rPr>
          <w:b/>
          <w:i/>
          <w:lang w:val="fr-FR"/>
        </w:rPr>
      </w:pPr>
    </w:p>
    <w:p w14:paraId="5FE1F8D2" w14:textId="4B8B7D44" w:rsidR="00060C53" w:rsidRDefault="00060C53" w:rsidP="00060C53">
      <w:pPr>
        <w:ind w:left="1814"/>
        <w:jc w:val="both"/>
        <w:rPr>
          <w:lang w:val="fr-FR"/>
        </w:rPr>
      </w:pPr>
      <w:r w:rsidRPr="00D041DC">
        <w:rPr>
          <w:b/>
          <w:i/>
          <w:lang w:val="fr-FR"/>
        </w:rPr>
        <w:t>Le Conseil scientifique du Séminaire International de Sémiotique à Paris</w:t>
      </w:r>
      <w:r w:rsidRPr="00D041DC">
        <w:rPr>
          <w:lang w:val="fr-FR"/>
        </w:rPr>
        <w:t xml:space="preserve"> Pierluigi Basso, Denis Bertrand, Jean-François Bordron, Nicolas Couégnas, Ivan Darrault-Harris, Maria Giulia Dondero, Jacques Fontanille, Didier Tsala-Effa</w:t>
      </w:r>
    </w:p>
    <w:p w14:paraId="7F970941" w14:textId="77777777" w:rsidR="00066E1F" w:rsidRDefault="00066E1F" w:rsidP="007E704F">
      <w:pPr>
        <w:rPr>
          <w:lang w:val="fr-FR"/>
        </w:rPr>
      </w:pPr>
    </w:p>
    <w:p w14:paraId="3A0B0E6A" w14:textId="77777777" w:rsidR="00066E1F" w:rsidRDefault="00066E1F" w:rsidP="007E704F">
      <w:pPr>
        <w:rPr>
          <w:b/>
          <w:lang w:val="fr-FR"/>
        </w:rPr>
      </w:pPr>
    </w:p>
    <w:p w14:paraId="638DF37F" w14:textId="77777777" w:rsidR="00066E1F" w:rsidRDefault="00066E1F">
      <w:pPr>
        <w:rPr>
          <w:b/>
          <w:lang w:val="fr-FR"/>
        </w:rPr>
      </w:pPr>
      <w:r>
        <w:rPr>
          <w:b/>
          <w:lang w:val="fr-FR"/>
        </w:rPr>
        <w:br w:type="page"/>
      </w:r>
    </w:p>
    <w:p w14:paraId="19FCE2CB" w14:textId="5534BEF0" w:rsidR="007E704F" w:rsidRPr="00066E1F" w:rsidRDefault="007E704F" w:rsidP="007E704F">
      <w:pPr>
        <w:rPr>
          <w:sz w:val="22"/>
          <w:szCs w:val="22"/>
          <w:lang w:val="fr-FR"/>
        </w:rPr>
      </w:pPr>
      <w:r w:rsidRPr="00066E1F">
        <w:rPr>
          <w:b/>
          <w:sz w:val="22"/>
          <w:szCs w:val="22"/>
          <w:lang w:val="fr-FR"/>
        </w:rPr>
        <w:lastRenderedPageBreak/>
        <w:t>Pierluigi Basso Fossali</w:t>
      </w:r>
      <w:r w:rsidRPr="00066E1F">
        <w:rPr>
          <w:sz w:val="22"/>
          <w:szCs w:val="22"/>
          <w:lang w:val="fr-FR"/>
        </w:rPr>
        <w:t xml:space="preserve"> (Université de Lyon 2/ UMR ICAR 5191, ENS de Lyon)</w:t>
      </w:r>
    </w:p>
    <w:p w14:paraId="15953361" w14:textId="77777777" w:rsidR="007E704F" w:rsidRPr="00066E1F" w:rsidRDefault="007E704F" w:rsidP="007E704F">
      <w:pPr>
        <w:rPr>
          <w:i/>
          <w:sz w:val="22"/>
          <w:szCs w:val="22"/>
          <w:lang w:val="fr-FR"/>
        </w:rPr>
      </w:pPr>
      <w:r w:rsidRPr="00066E1F">
        <w:rPr>
          <w:i/>
          <w:sz w:val="22"/>
          <w:szCs w:val="22"/>
          <w:lang w:val="fr-FR"/>
        </w:rPr>
        <w:t>« Co-actantialité et écologie sémiotique »</w:t>
      </w:r>
    </w:p>
    <w:p w14:paraId="75A1D1C8" w14:textId="17E0DB78" w:rsidR="007E704F" w:rsidRPr="00066E1F" w:rsidRDefault="007E704F" w:rsidP="007E704F">
      <w:pPr>
        <w:rPr>
          <w:sz w:val="22"/>
          <w:szCs w:val="22"/>
          <w:lang w:val="fr-FR"/>
        </w:rPr>
      </w:pPr>
    </w:p>
    <w:p w14:paraId="28504C28" w14:textId="1BCC4A34" w:rsidR="007E704F" w:rsidRPr="00066E1F" w:rsidRDefault="007E704F" w:rsidP="007E704F">
      <w:pPr>
        <w:rPr>
          <w:b/>
          <w:sz w:val="22"/>
          <w:szCs w:val="22"/>
          <w:lang w:val="fr-FR"/>
        </w:rPr>
      </w:pPr>
      <w:r w:rsidRPr="00066E1F">
        <w:rPr>
          <w:b/>
          <w:sz w:val="22"/>
          <w:szCs w:val="22"/>
          <w:lang w:val="fr-FR"/>
        </w:rPr>
        <w:t>Résumé</w:t>
      </w:r>
    </w:p>
    <w:p w14:paraId="05856CD1" w14:textId="2A6BF90E" w:rsidR="007E704F" w:rsidRPr="00066E1F" w:rsidRDefault="007E704F" w:rsidP="007E704F">
      <w:pPr>
        <w:jc w:val="both"/>
        <w:rPr>
          <w:sz w:val="22"/>
          <w:szCs w:val="22"/>
          <w:lang w:val="fr-FR"/>
        </w:rPr>
      </w:pPr>
      <w:r w:rsidRPr="00066E1F">
        <w:rPr>
          <w:sz w:val="22"/>
          <w:szCs w:val="22"/>
          <w:lang w:val="fr-FR"/>
        </w:rPr>
        <w:t xml:space="preserve">Le Séminaire International de Sémiotique SaISie a travaillé au cours des trois dernières années sur les relations entre la régénération et l’institutionnalisation du sens en cherchant à qualifier les rôles des actants individuels et des actants collectifs. La dialectique entre invention et gestion institutionnelle de la signification interroge les marges de jeu des profils actantiels au-delà de leur taille et de leur statut. C’est pourquoi un regard purement « économique », mesurant croissances et inflations, acquisitions ou dépenses, appropriation ou partage des valeurs, n’est pas tenable. </w:t>
      </w:r>
    </w:p>
    <w:p w14:paraId="6AAC4A3E" w14:textId="0B3E52F3" w:rsidR="007E704F" w:rsidRPr="00066E1F" w:rsidRDefault="007E704F" w:rsidP="007E704F">
      <w:pPr>
        <w:jc w:val="both"/>
        <w:rPr>
          <w:sz w:val="22"/>
          <w:szCs w:val="22"/>
          <w:lang w:val="fr-FR"/>
        </w:rPr>
      </w:pPr>
      <w:r w:rsidRPr="00066E1F">
        <w:rPr>
          <w:sz w:val="22"/>
          <w:szCs w:val="22"/>
          <w:lang w:val="fr-FR"/>
        </w:rPr>
        <w:t xml:space="preserve">Les actants classiques d’une narrativité liée à la circulation des valeurs ne semblent plus être totalement satisfaisants par rapport aux conversions de valeurs et à leur ouverture à des nouveaux cadres de pertinences. Les formes de vie problématisent des identités ancrées dans un stock de rôles actantiels déjà codés ; les scénarios écologiquement orientés les obligent à considérer d’autres économies existentielles et à voir la leur propre moins comme un dessein autonome que comme une aventure qui intercepte et accueille les potentialités et les vulnérabilités d’un environnement entier. </w:t>
      </w:r>
    </w:p>
    <w:p w14:paraId="6631A9AF" w14:textId="7FFFD607" w:rsidR="007E704F" w:rsidRPr="00066E1F" w:rsidRDefault="007E704F" w:rsidP="007E704F">
      <w:pPr>
        <w:jc w:val="both"/>
        <w:rPr>
          <w:sz w:val="22"/>
          <w:szCs w:val="22"/>
          <w:lang w:val="fr-FR"/>
        </w:rPr>
      </w:pPr>
      <w:r w:rsidRPr="00066E1F">
        <w:rPr>
          <w:sz w:val="22"/>
          <w:szCs w:val="22"/>
          <w:lang w:val="fr-FR"/>
        </w:rPr>
        <w:t>Nous voudrions comprendre pourquoi aujourd’hui l’</w:t>
      </w:r>
      <w:r w:rsidRPr="00066E1F">
        <w:rPr>
          <w:i/>
          <w:iCs/>
          <w:sz w:val="22"/>
          <w:szCs w:val="22"/>
          <w:lang w:val="fr-FR"/>
        </w:rPr>
        <w:t>épistémè</w:t>
      </w:r>
      <w:r w:rsidRPr="00066E1F">
        <w:rPr>
          <w:sz w:val="22"/>
          <w:szCs w:val="22"/>
          <w:lang w:val="fr-FR"/>
        </w:rPr>
        <w:t xml:space="preserve"> écologique questionne les cadres actantiels des normes discursives (arguments, narrations, descriptions, procédures), en déchirant aussi les modèles économiques du traitement des valeurs, à partir de celui de l’échange. En même temps, nous estimons que l’approche sémiotique peut révéler des pièces manquantes et des paradoxes internes à la pensée écologique, non seulement car elle est évoquée parfois seulement comme étiquette à la mode et comme formule mythique, mais parce qu’elle est justement soumise à des cadres actantiels classiques, où l’environnement est réduit à un système de relations et la communauté à une série d’emboîtements successifs de collectifs, selon leur degré d’institutionnalisation et de légitimation. Sur ces deux questions fondamentales la sémiotique doit mesurer aujourd’hui sa force explicative et sa vocation critique. Notre intervention vise à articuler des principes d’écologie sémiotique avec une analyse critique de formations discursives « écologistes », à la </w:t>
      </w:r>
      <w:r w:rsidR="00EC0CBF" w:rsidRPr="00066E1F">
        <w:rPr>
          <w:sz w:val="22"/>
          <w:szCs w:val="22"/>
          <w:lang w:val="fr-FR"/>
        </w:rPr>
        <w:t>recherche</w:t>
      </w:r>
      <w:r w:rsidRPr="00066E1F">
        <w:rPr>
          <w:sz w:val="22"/>
          <w:szCs w:val="22"/>
          <w:lang w:val="fr-FR"/>
        </w:rPr>
        <w:t xml:space="preserve"> des pièces manquantes d’un </w:t>
      </w:r>
      <w:r w:rsidR="00EC0CBF" w:rsidRPr="00066E1F">
        <w:rPr>
          <w:sz w:val="22"/>
          <w:szCs w:val="22"/>
          <w:lang w:val="fr-FR"/>
        </w:rPr>
        <w:t>côté</w:t>
      </w:r>
      <w:r w:rsidRPr="00066E1F">
        <w:rPr>
          <w:sz w:val="22"/>
          <w:szCs w:val="22"/>
          <w:lang w:val="fr-FR"/>
        </w:rPr>
        <w:t xml:space="preserve"> </w:t>
      </w:r>
      <w:r w:rsidR="00EC0CBF" w:rsidRPr="00066E1F">
        <w:rPr>
          <w:sz w:val="22"/>
          <w:szCs w:val="22"/>
          <w:lang w:val="fr-FR"/>
        </w:rPr>
        <w:t>comme</w:t>
      </w:r>
      <w:r w:rsidRPr="00066E1F">
        <w:rPr>
          <w:sz w:val="22"/>
          <w:szCs w:val="22"/>
          <w:lang w:val="fr-FR"/>
        </w:rPr>
        <w:t xml:space="preserve"> de l’autre. </w:t>
      </w:r>
    </w:p>
    <w:p w14:paraId="42F76B46" w14:textId="77777777" w:rsidR="007E704F" w:rsidRPr="00066E1F" w:rsidRDefault="007E704F" w:rsidP="007E704F">
      <w:pPr>
        <w:jc w:val="both"/>
        <w:rPr>
          <w:sz w:val="22"/>
          <w:szCs w:val="22"/>
          <w:lang w:val="fr-FR"/>
        </w:rPr>
      </w:pPr>
    </w:p>
    <w:p w14:paraId="153CFDB6" w14:textId="68C42DFA" w:rsidR="007E704F" w:rsidRDefault="00EC0CBF" w:rsidP="00EC0CBF">
      <w:pPr>
        <w:jc w:val="both"/>
        <w:rPr>
          <w:i/>
          <w:sz w:val="20"/>
          <w:szCs w:val="20"/>
          <w:lang w:val="fr-FR"/>
        </w:rPr>
      </w:pPr>
      <w:r w:rsidRPr="00EC0CBF">
        <w:rPr>
          <w:i/>
          <w:sz w:val="20"/>
          <w:szCs w:val="20"/>
          <w:lang w:val="fr-FR"/>
        </w:rPr>
        <w:t xml:space="preserve">Pierluigi Basso Fossali est professeur de sciences du langage à l’Université Lumière Lyon 2. Directeur de l’UMR ICAR (2020-25), hébergé à l’ENS de Lyon, il est actuellement le président de l’Association Française de Sémiotique. Son dernier ouvrage est </w:t>
      </w:r>
      <w:r w:rsidRPr="00066E1F">
        <w:rPr>
          <w:sz w:val="20"/>
          <w:szCs w:val="20"/>
          <w:lang w:val="fr-FR"/>
        </w:rPr>
        <w:t>Vers une écologie sémiotique de la culture</w:t>
      </w:r>
      <w:r w:rsidRPr="00EC0CBF">
        <w:rPr>
          <w:i/>
          <w:sz w:val="20"/>
          <w:szCs w:val="20"/>
          <w:lang w:val="fr-FR"/>
        </w:rPr>
        <w:t xml:space="preserve"> (Limoges, Lambert-Lucas, 2017). </w:t>
      </w:r>
    </w:p>
    <w:p w14:paraId="4924B8F2" w14:textId="45877FDF" w:rsidR="00066E1F" w:rsidRDefault="00066E1F" w:rsidP="00EC0CBF">
      <w:pPr>
        <w:jc w:val="both"/>
        <w:rPr>
          <w:i/>
          <w:sz w:val="20"/>
          <w:szCs w:val="20"/>
          <w:lang w:val="fr-FR"/>
        </w:rPr>
      </w:pPr>
    </w:p>
    <w:p w14:paraId="71F9F859" w14:textId="77777777" w:rsidR="00066E1F" w:rsidRPr="0023655E" w:rsidRDefault="00066E1F" w:rsidP="00066E1F">
      <w:pPr>
        <w:rPr>
          <w:bCs/>
          <w:i/>
          <w:lang w:val="fr-FR"/>
        </w:rPr>
      </w:pPr>
      <w:r w:rsidRPr="0023655E">
        <w:rPr>
          <w:b/>
          <w:bCs/>
          <w:i/>
          <w:lang w:val="fr-FR"/>
        </w:rPr>
        <w:t>Juan Alonso Aldama</w:t>
      </w:r>
      <w:r w:rsidRPr="0023655E">
        <w:rPr>
          <w:bCs/>
          <w:i/>
          <w:lang w:val="fr-FR"/>
        </w:rPr>
        <w:t xml:space="preserve"> (Université Sorbonne Paris Descartes / PHILÉPOL)</w:t>
      </w:r>
    </w:p>
    <w:p w14:paraId="1DB96373" w14:textId="77777777" w:rsidR="00066E1F" w:rsidRDefault="00066E1F" w:rsidP="00066E1F">
      <w:pPr>
        <w:rPr>
          <w:lang w:val="fr-FR"/>
        </w:rPr>
      </w:pPr>
      <w:r w:rsidRPr="0023655E">
        <w:rPr>
          <w:bCs/>
          <w:i/>
          <w:lang w:val="fr-FR"/>
        </w:rPr>
        <w:t>« La "</w:t>
      </w:r>
      <w:r w:rsidRPr="0023655E">
        <w:rPr>
          <w:bCs/>
          <w:i/>
          <w:iCs/>
          <w:lang w:val="fr-FR"/>
        </w:rPr>
        <w:t>main invisible</w:t>
      </w:r>
      <w:r w:rsidRPr="0023655E">
        <w:rPr>
          <w:bCs/>
          <w:i/>
          <w:lang w:val="fr-FR"/>
        </w:rPr>
        <w:t>" comme solution à la crise écologique ?</w:t>
      </w:r>
      <w:r>
        <w:rPr>
          <w:bCs/>
          <w:i/>
          <w:lang w:val="fr-FR"/>
        </w:rPr>
        <w:t xml:space="preserve"> </w:t>
      </w:r>
      <w:r w:rsidRPr="0023655E">
        <w:rPr>
          <w:i/>
          <w:lang w:val="fr-FR"/>
        </w:rPr>
        <w:t>De la sous-actantialite du mythe libéral à l'actantialite éco-éthique »</w:t>
      </w:r>
    </w:p>
    <w:p w14:paraId="530495F7" w14:textId="77777777" w:rsidR="00066E1F" w:rsidRPr="00066E1F" w:rsidRDefault="00066E1F" w:rsidP="00EC0CBF">
      <w:pPr>
        <w:jc w:val="both"/>
        <w:rPr>
          <w:sz w:val="20"/>
          <w:szCs w:val="20"/>
          <w:lang w:val="fr-FR"/>
        </w:rPr>
      </w:pPr>
    </w:p>
    <w:p w14:paraId="4EC5B396" w14:textId="0E93AC18" w:rsidR="00066E1F" w:rsidRPr="00066E1F" w:rsidRDefault="00066E1F" w:rsidP="00066E1F">
      <w:pPr>
        <w:jc w:val="both"/>
        <w:rPr>
          <w:b/>
          <w:lang w:val="fr-FR"/>
        </w:rPr>
      </w:pPr>
      <w:r w:rsidRPr="00066E1F">
        <w:rPr>
          <w:b/>
          <w:lang w:val="fr-FR"/>
        </w:rPr>
        <w:t>Résumé</w:t>
      </w:r>
    </w:p>
    <w:p w14:paraId="0FF5C6FF" w14:textId="5BB1AD1D" w:rsidR="00066E1F" w:rsidRPr="00066E1F" w:rsidRDefault="00066E1F" w:rsidP="00066E1F">
      <w:pPr>
        <w:jc w:val="both"/>
        <w:rPr>
          <w:sz w:val="22"/>
          <w:szCs w:val="22"/>
          <w:lang w:val="fr-FR"/>
        </w:rPr>
      </w:pPr>
      <w:r w:rsidRPr="00066E1F">
        <w:rPr>
          <w:sz w:val="22"/>
          <w:szCs w:val="22"/>
          <w:lang w:val="fr-FR"/>
        </w:rPr>
        <w:t xml:space="preserve">Un des mythes majeurs du libéralisme a été celui de la « main invisible » du philosophe écossais Adam Smith. Ce mythe dit que </w:t>
      </w:r>
      <w:r w:rsidR="000538D8">
        <w:rPr>
          <w:sz w:val="22"/>
          <w:szCs w:val="22"/>
          <w:lang w:val="fr-FR"/>
        </w:rPr>
        <w:t>les</w:t>
      </w:r>
      <w:r w:rsidRPr="00066E1F">
        <w:rPr>
          <w:sz w:val="22"/>
          <w:szCs w:val="22"/>
          <w:lang w:val="fr-FR"/>
        </w:rPr>
        <w:t xml:space="preserve"> actions des acteurs économiques, </w:t>
      </w:r>
      <w:r w:rsidR="000538D8">
        <w:rPr>
          <w:sz w:val="22"/>
          <w:szCs w:val="22"/>
          <w:lang w:val="fr-FR"/>
        </w:rPr>
        <w:t>finalisées à satisfaire</w:t>
      </w:r>
      <w:r w:rsidRPr="00066E1F">
        <w:rPr>
          <w:sz w:val="22"/>
          <w:szCs w:val="22"/>
          <w:lang w:val="fr-FR"/>
        </w:rPr>
        <w:t xml:space="preserve"> </w:t>
      </w:r>
      <w:r w:rsidR="007371CC">
        <w:rPr>
          <w:sz w:val="22"/>
          <w:szCs w:val="22"/>
          <w:lang w:val="fr-FR"/>
        </w:rPr>
        <w:t>l’</w:t>
      </w:r>
      <w:r w:rsidRPr="00066E1F">
        <w:rPr>
          <w:sz w:val="22"/>
          <w:szCs w:val="22"/>
          <w:lang w:val="fr-FR"/>
        </w:rPr>
        <w:t>intérêt individuel, fini</w:t>
      </w:r>
      <w:r w:rsidR="000538D8">
        <w:rPr>
          <w:sz w:val="22"/>
          <w:szCs w:val="22"/>
          <w:lang w:val="fr-FR"/>
        </w:rPr>
        <w:t>ront</w:t>
      </w:r>
      <w:r w:rsidRPr="00066E1F">
        <w:rPr>
          <w:sz w:val="22"/>
          <w:szCs w:val="22"/>
          <w:lang w:val="fr-FR"/>
        </w:rPr>
        <w:t xml:space="preserve"> par produire le bien commun dans un marché autorégulé</w:t>
      </w:r>
      <w:r w:rsidR="000538D8">
        <w:rPr>
          <w:sz w:val="22"/>
          <w:szCs w:val="22"/>
          <w:lang w:val="fr-FR"/>
        </w:rPr>
        <w:t>.</w:t>
      </w:r>
      <w:r w:rsidRPr="00066E1F">
        <w:rPr>
          <w:sz w:val="22"/>
          <w:szCs w:val="22"/>
          <w:lang w:val="fr-FR"/>
        </w:rPr>
        <w:t xml:space="preserve"> </w:t>
      </w:r>
      <w:r w:rsidR="000538D8">
        <w:rPr>
          <w:sz w:val="22"/>
          <w:szCs w:val="22"/>
          <w:lang w:val="fr-FR"/>
        </w:rPr>
        <w:t>Il est</w:t>
      </w:r>
      <w:r w:rsidRPr="00066E1F">
        <w:rPr>
          <w:sz w:val="22"/>
          <w:szCs w:val="22"/>
          <w:lang w:val="fr-FR"/>
        </w:rPr>
        <w:t xml:space="preserve"> invoqué </w:t>
      </w:r>
      <w:r w:rsidR="000538D8">
        <w:rPr>
          <w:sz w:val="22"/>
          <w:szCs w:val="22"/>
          <w:lang w:val="fr-FR"/>
        </w:rPr>
        <w:t xml:space="preserve">alors </w:t>
      </w:r>
      <w:r w:rsidRPr="00066E1F">
        <w:rPr>
          <w:sz w:val="22"/>
          <w:szCs w:val="22"/>
          <w:lang w:val="fr-FR"/>
        </w:rPr>
        <w:t xml:space="preserve">comme la voie que le capitalisme propose pour sortir de la crise écologique, avec l’idée que les forces « diffuses » et anonymes du marché </w:t>
      </w:r>
      <w:r w:rsidR="000538D8">
        <w:rPr>
          <w:sz w:val="22"/>
          <w:szCs w:val="22"/>
          <w:lang w:val="fr-FR"/>
        </w:rPr>
        <w:t>pourront</w:t>
      </w:r>
      <w:r w:rsidRPr="00066E1F">
        <w:rPr>
          <w:sz w:val="22"/>
          <w:szCs w:val="22"/>
          <w:lang w:val="fr-FR"/>
        </w:rPr>
        <w:t xml:space="preserve"> trouver</w:t>
      </w:r>
      <w:r w:rsidR="000538D8">
        <w:rPr>
          <w:sz w:val="22"/>
          <w:szCs w:val="22"/>
          <w:lang w:val="fr-FR"/>
        </w:rPr>
        <w:t xml:space="preserve"> tôt ou tard</w:t>
      </w:r>
      <w:r w:rsidRPr="00066E1F">
        <w:rPr>
          <w:sz w:val="22"/>
          <w:szCs w:val="22"/>
          <w:lang w:val="fr-FR"/>
        </w:rPr>
        <w:t xml:space="preserve"> la solution technologique à la crise. Cette grande narration utopique oscille entre deux formes d’</w:t>
      </w:r>
      <w:r w:rsidRPr="007371CC">
        <w:rPr>
          <w:i/>
          <w:sz w:val="22"/>
          <w:szCs w:val="22"/>
          <w:lang w:val="fr-FR"/>
        </w:rPr>
        <w:t>actantialité paradoxale</w:t>
      </w:r>
      <w:r w:rsidR="007371CC">
        <w:rPr>
          <w:sz w:val="22"/>
          <w:szCs w:val="22"/>
          <w:lang w:val="fr-FR"/>
        </w:rPr>
        <w:t> : d</w:t>
      </w:r>
      <w:r w:rsidRPr="00066E1F">
        <w:rPr>
          <w:sz w:val="22"/>
          <w:szCs w:val="22"/>
          <w:lang w:val="fr-FR"/>
        </w:rPr>
        <w:t xml:space="preserve">’un côté, la croyance dans un méga/méta-destinateur « omnipotent et omniscient », pour reprendre les mots de Karl Polanyi dans son ouvrage </w:t>
      </w:r>
      <w:r w:rsidRPr="00066E1F">
        <w:rPr>
          <w:i/>
          <w:sz w:val="22"/>
          <w:szCs w:val="22"/>
          <w:lang w:val="fr-FR"/>
        </w:rPr>
        <w:t>La grande transformation</w:t>
      </w:r>
      <w:r w:rsidR="007371CC">
        <w:rPr>
          <w:sz w:val="22"/>
          <w:szCs w:val="22"/>
          <w:lang w:val="fr-FR"/>
        </w:rPr>
        <w:t xml:space="preserve"> (1944) ;</w:t>
      </w:r>
      <w:r w:rsidRPr="00066E1F">
        <w:rPr>
          <w:sz w:val="22"/>
          <w:szCs w:val="22"/>
          <w:lang w:val="fr-FR"/>
        </w:rPr>
        <w:t xml:space="preserve"> </w:t>
      </w:r>
      <w:r w:rsidR="007371CC">
        <w:rPr>
          <w:sz w:val="22"/>
          <w:szCs w:val="22"/>
          <w:lang w:val="fr-FR"/>
        </w:rPr>
        <w:t>d</w:t>
      </w:r>
      <w:r w:rsidRPr="00066E1F">
        <w:rPr>
          <w:sz w:val="22"/>
          <w:szCs w:val="22"/>
          <w:lang w:val="fr-FR"/>
        </w:rPr>
        <w:t xml:space="preserve">e l’autre, la foi militante dans un </w:t>
      </w:r>
      <w:r w:rsidRPr="000538D8">
        <w:rPr>
          <w:i/>
          <w:sz w:val="22"/>
          <w:szCs w:val="22"/>
          <w:lang w:val="fr-FR"/>
        </w:rPr>
        <w:t>faire</w:t>
      </w:r>
      <w:r w:rsidRPr="00066E1F">
        <w:rPr>
          <w:sz w:val="22"/>
          <w:szCs w:val="22"/>
          <w:lang w:val="fr-FR"/>
        </w:rPr>
        <w:t xml:space="preserve"> sans actant ou dans une sorte de « sous-actantialité » ou d’« infra-destination » qui fonderaient la garantie de leur efficacité justement dans leur invisibilité et leur inexistence. Face à cette narration sans sujets et sans figures actantielles du discours économique libéral, une autre voie se dessine, celle d’une actantialité « éco-éthique », une actantialité « à côté de ». Cette forme actantielle serait celle qui prendrait la forme du « discours indirect libre » que Pasolini avait esquissé comme forme énonciative éthique et esthétique.</w:t>
      </w:r>
    </w:p>
    <w:p w14:paraId="62DFD198" w14:textId="77777777" w:rsidR="00066E1F" w:rsidRPr="00066E1F" w:rsidRDefault="00066E1F" w:rsidP="00066E1F">
      <w:pPr>
        <w:jc w:val="both"/>
        <w:rPr>
          <w:sz w:val="20"/>
          <w:szCs w:val="20"/>
          <w:lang w:val="fr-FR"/>
        </w:rPr>
      </w:pPr>
    </w:p>
    <w:p w14:paraId="33B72199" w14:textId="28E4CBC8" w:rsidR="00EC0CBF" w:rsidRPr="00066E1F" w:rsidRDefault="00066E1F" w:rsidP="00066E1F">
      <w:pPr>
        <w:jc w:val="both"/>
        <w:rPr>
          <w:i/>
          <w:sz w:val="20"/>
          <w:szCs w:val="20"/>
          <w:lang w:val="fr-FR"/>
        </w:rPr>
      </w:pPr>
      <w:r w:rsidRPr="00066E1F">
        <w:rPr>
          <w:i/>
          <w:sz w:val="20"/>
          <w:szCs w:val="20"/>
          <w:lang w:val="fr-FR"/>
        </w:rPr>
        <w:t>Juan Alonso Aldama est Maître de conférences en sémiotique à l’</w:t>
      </w:r>
      <w:r w:rsidR="000538D8">
        <w:rPr>
          <w:i/>
          <w:sz w:val="20"/>
          <w:szCs w:val="20"/>
          <w:lang w:val="fr-FR"/>
        </w:rPr>
        <w:t>U</w:t>
      </w:r>
      <w:r w:rsidRPr="00066E1F">
        <w:rPr>
          <w:i/>
          <w:sz w:val="20"/>
          <w:szCs w:val="20"/>
          <w:lang w:val="fr-FR"/>
        </w:rPr>
        <w:t>niversité Paris Descartes/Université de Paris. Ses travaux sont principalement consacrés à une sémiotique du social et du politique, et plus particulièrement à une sémiotique du conflit et de la stratégie.</w:t>
      </w:r>
    </w:p>
    <w:sectPr w:rsidR="00EC0CBF" w:rsidRPr="00066E1F" w:rsidSect="000466DD">
      <w:headerReference w:type="default" r:id="rId8"/>
      <w:footerReference w:type="even" r:id="rId9"/>
      <w:footerReference w:type="default" r:id="rId10"/>
      <w:pgSz w:w="11900" w:h="16840"/>
      <w:pgMar w:top="1531"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2B055" w14:textId="77777777" w:rsidR="007A5924" w:rsidRDefault="007A5924" w:rsidP="00DA7639">
      <w:r>
        <w:separator/>
      </w:r>
    </w:p>
  </w:endnote>
  <w:endnote w:type="continuationSeparator" w:id="0">
    <w:p w14:paraId="33E30935" w14:textId="77777777" w:rsidR="007A5924" w:rsidRDefault="007A5924" w:rsidP="00DA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Euphemia UCAS">
    <w:charset w:val="B1"/>
    <w:family w:val="swiss"/>
    <w:pitch w:val="variable"/>
    <w:sig w:usb0="80000863" w:usb1="00000000" w:usb2="00002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6C76" w14:textId="77777777" w:rsidR="00F34A8C" w:rsidRDefault="00F34A8C" w:rsidP="00DA763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7A0CA40" w14:textId="77777777" w:rsidR="00F34A8C" w:rsidRDefault="00F34A8C" w:rsidP="00DA763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3BE5" w14:textId="7B781917" w:rsidR="00F34A8C" w:rsidRDefault="00F34A8C" w:rsidP="00DA763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D7298">
      <w:rPr>
        <w:rStyle w:val="Numrodepage"/>
        <w:noProof/>
      </w:rPr>
      <w:t>2</w:t>
    </w:r>
    <w:r>
      <w:rPr>
        <w:rStyle w:val="Numrodepage"/>
      </w:rPr>
      <w:fldChar w:fldCharType="end"/>
    </w:r>
  </w:p>
  <w:p w14:paraId="673CAA36" w14:textId="77777777" w:rsidR="00F34A8C" w:rsidRDefault="00F34A8C" w:rsidP="00DA7639">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C18F2" w14:textId="77777777" w:rsidR="007A5924" w:rsidRDefault="007A5924" w:rsidP="00DA7639">
      <w:r>
        <w:separator/>
      </w:r>
    </w:p>
  </w:footnote>
  <w:footnote w:type="continuationSeparator" w:id="0">
    <w:p w14:paraId="692FF337" w14:textId="77777777" w:rsidR="007A5924" w:rsidRDefault="007A5924" w:rsidP="00DA76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5602" w14:textId="77777777" w:rsidR="00F34A8C" w:rsidRDefault="00F34A8C" w:rsidP="00CE0BF7">
    <w:pPr>
      <w:pStyle w:val="En-tte"/>
      <w:jc w:val="center"/>
      <w:rPr>
        <w:sz w:val="36"/>
        <w:szCs w:val="36"/>
      </w:rPr>
    </w:pPr>
    <w:r>
      <w:rPr>
        <w:sz w:val="36"/>
        <w:szCs w:val="36"/>
      </w:rPr>
      <w:t>SaISie</w:t>
    </w:r>
  </w:p>
  <w:p w14:paraId="3B9B80AA" w14:textId="77777777" w:rsidR="00F34A8C" w:rsidRDefault="00F34A8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326E"/>
    <w:multiLevelType w:val="hybridMultilevel"/>
    <w:tmpl w:val="3EC47230"/>
    <w:lvl w:ilvl="0" w:tplc="F2960BB4">
      <w:start w:val="1"/>
      <w:numFmt w:val="bullet"/>
      <w:lvlText w:val=""/>
      <w:lvlJc w:val="left"/>
      <w:pPr>
        <w:ind w:left="720" w:hanging="360"/>
      </w:pPr>
      <w:rPr>
        <w:rFonts w:ascii="–" w: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FC1DC2"/>
    <w:multiLevelType w:val="hybridMultilevel"/>
    <w:tmpl w:val="26BA2AFA"/>
    <w:lvl w:ilvl="0" w:tplc="726AD3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9C3679"/>
    <w:multiLevelType w:val="multilevel"/>
    <w:tmpl w:val="3EC47230"/>
    <w:lvl w:ilvl="0">
      <w:start w:val="1"/>
      <w:numFmt w:val="bullet"/>
      <w:lvlText w:val=""/>
      <w:lvlJc w:val="left"/>
      <w:pPr>
        <w:ind w:left="720" w:hanging="360"/>
      </w:pPr>
      <w:rPr>
        <w:rFonts w:ascii="–" w: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658392A"/>
    <w:multiLevelType w:val="multilevel"/>
    <w:tmpl w:val="6E924E3E"/>
    <w:lvl w:ilvl="0">
      <w:start w:val="1"/>
      <w:numFmt w:val="bullet"/>
      <w:lvlText w:val=""/>
      <w:lvlJc w:val="left"/>
      <w:pPr>
        <w:ind w:left="720" w:hanging="360"/>
      </w:pPr>
      <w:rPr>
        <w:rFonts w:ascii="–" w: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CC626E0"/>
    <w:multiLevelType w:val="hybridMultilevel"/>
    <w:tmpl w:val="ED4AC5F4"/>
    <w:lvl w:ilvl="0" w:tplc="A74CAA26">
      <w:start w:val="1"/>
      <w:numFmt w:val="bullet"/>
      <w:lvlText w:val="˗"/>
      <w:lvlJc w:val="left"/>
      <w:pPr>
        <w:ind w:left="720" w:hanging="360"/>
      </w:pPr>
      <w:rPr>
        <w:rFonts w:ascii="Arial" w:hAnsi="Arial" w:hint="default"/>
        <w:lang w:val="it-I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90"/>
    <w:rsid w:val="00015316"/>
    <w:rsid w:val="000270C2"/>
    <w:rsid w:val="00031081"/>
    <w:rsid w:val="000466DD"/>
    <w:rsid w:val="0005141E"/>
    <w:rsid w:val="000538D8"/>
    <w:rsid w:val="00055776"/>
    <w:rsid w:val="00060C53"/>
    <w:rsid w:val="0006347F"/>
    <w:rsid w:val="00066E1F"/>
    <w:rsid w:val="0007350B"/>
    <w:rsid w:val="000A299A"/>
    <w:rsid w:val="000B0998"/>
    <w:rsid w:val="000C235C"/>
    <w:rsid w:val="000F5F49"/>
    <w:rsid w:val="000F5F59"/>
    <w:rsid w:val="000F7D22"/>
    <w:rsid w:val="001155D3"/>
    <w:rsid w:val="00115A97"/>
    <w:rsid w:val="001271DA"/>
    <w:rsid w:val="001448CE"/>
    <w:rsid w:val="00147712"/>
    <w:rsid w:val="00166041"/>
    <w:rsid w:val="001A5755"/>
    <w:rsid w:val="001A6072"/>
    <w:rsid w:val="001B0090"/>
    <w:rsid w:val="001B351F"/>
    <w:rsid w:val="001D6226"/>
    <w:rsid w:val="001F2D19"/>
    <w:rsid w:val="00201B8E"/>
    <w:rsid w:val="002158DA"/>
    <w:rsid w:val="002229A4"/>
    <w:rsid w:val="0023655E"/>
    <w:rsid w:val="00240A7C"/>
    <w:rsid w:val="00241E10"/>
    <w:rsid w:val="002431F1"/>
    <w:rsid w:val="00244513"/>
    <w:rsid w:val="00245472"/>
    <w:rsid w:val="002537F7"/>
    <w:rsid w:val="00264993"/>
    <w:rsid w:val="002A25D5"/>
    <w:rsid w:val="002A61F3"/>
    <w:rsid w:val="002C39B3"/>
    <w:rsid w:val="002C7A83"/>
    <w:rsid w:val="00305F87"/>
    <w:rsid w:val="00315B04"/>
    <w:rsid w:val="00351181"/>
    <w:rsid w:val="00360896"/>
    <w:rsid w:val="003676C0"/>
    <w:rsid w:val="003760CD"/>
    <w:rsid w:val="00377C37"/>
    <w:rsid w:val="00387E96"/>
    <w:rsid w:val="00394C16"/>
    <w:rsid w:val="003B434C"/>
    <w:rsid w:val="003B69B2"/>
    <w:rsid w:val="003B7C1A"/>
    <w:rsid w:val="003B7D34"/>
    <w:rsid w:val="003C3D9B"/>
    <w:rsid w:val="003C6C31"/>
    <w:rsid w:val="003D518E"/>
    <w:rsid w:val="003F037F"/>
    <w:rsid w:val="003F141D"/>
    <w:rsid w:val="003F3485"/>
    <w:rsid w:val="003F4C98"/>
    <w:rsid w:val="00405ED1"/>
    <w:rsid w:val="00415185"/>
    <w:rsid w:val="00422397"/>
    <w:rsid w:val="004266F5"/>
    <w:rsid w:val="004353B4"/>
    <w:rsid w:val="00441819"/>
    <w:rsid w:val="004448E3"/>
    <w:rsid w:val="004645F8"/>
    <w:rsid w:val="00483389"/>
    <w:rsid w:val="004959E3"/>
    <w:rsid w:val="004C5675"/>
    <w:rsid w:val="004E207A"/>
    <w:rsid w:val="005012D1"/>
    <w:rsid w:val="00511FE5"/>
    <w:rsid w:val="00514096"/>
    <w:rsid w:val="00537DB6"/>
    <w:rsid w:val="00537FF2"/>
    <w:rsid w:val="00542BD7"/>
    <w:rsid w:val="005439F5"/>
    <w:rsid w:val="0057720A"/>
    <w:rsid w:val="00577476"/>
    <w:rsid w:val="00584EDA"/>
    <w:rsid w:val="005A2748"/>
    <w:rsid w:val="005B028C"/>
    <w:rsid w:val="005B3800"/>
    <w:rsid w:val="005C51D3"/>
    <w:rsid w:val="005D20AA"/>
    <w:rsid w:val="005D78D7"/>
    <w:rsid w:val="005F303C"/>
    <w:rsid w:val="00600BE4"/>
    <w:rsid w:val="00611B7B"/>
    <w:rsid w:val="00616D41"/>
    <w:rsid w:val="0063096A"/>
    <w:rsid w:val="00631C18"/>
    <w:rsid w:val="0065776F"/>
    <w:rsid w:val="0069126A"/>
    <w:rsid w:val="00694A7C"/>
    <w:rsid w:val="00697AB5"/>
    <w:rsid w:val="006A05F4"/>
    <w:rsid w:val="006C2DF1"/>
    <w:rsid w:val="006C2EC9"/>
    <w:rsid w:val="006D7109"/>
    <w:rsid w:val="006D7298"/>
    <w:rsid w:val="006E73E1"/>
    <w:rsid w:val="006F74A6"/>
    <w:rsid w:val="0070580F"/>
    <w:rsid w:val="0072220D"/>
    <w:rsid w:val="0072424B"/>
    <w:rsid w:val="00730362"/>
    <w:rsid w:val="007371CC"/>
    <w:rsid w:val="00737643"/>
    <w:rsid w:val="00750778"/>
    <w:rsid w:val="0075180C"/>
    <w:rsid w:val="00753A08"/>
    <w:rsid w:val="00756BA2"/>
    <w:rsid w:val="0079778B"/>
    <w:rsid w:val="007A1F1A"/>
    <w:rsid w:val="007A39E5"/>
    <w:rsid w:val="007A4E6A"/>
    <w:rsid w:val="007A5924"/>
    <w:rsid w:val="007B2CD4"/>
    <w:rsid w:val="007B7D46"/>
    <w:rsid w:val="007C1A70"/>
    <w:rsid w:val="007C2D71"/>
    <w:rsid w:val="007D3DEE"/>
    <w:rsid w:val="007E4575"/>
    <w:rsid w:val="007E704F"/>
    <w:rsid w:val="008015A7"/>
    <w:rsid w:val="00814BB3"/>
    <w:rsid w:val="00833F1E"/>
    <w:rsid w:val="00854AA4"/>
    <w:rsid w:val="0086360E"/>
    <w:rsid w:val="008715B5"/>
    <w:rsid w:val="00885294"/>
    <w:rsid w:val="00885E7B"/>
    <w:rsid w:val="008D0E69"/>
    <w:rsid w:val="008D5273"/>
    <w:rsid w:val="008E2FF2"/>
    <w:rsid w:val="009112CE"/>
    <w:rsid w:val="00914A6E"/>
    <w:rsid w:val="0093614D"/>
    <w:rsid w:val="00970AA1"/>
    <w:rsid w:val="009810FF"/>
    <w:rsid w:val="00986D2E"/>
    <w:rsid w:val="009B1AA4"/>
    <w:rsid w:val="009C0442"/>
    <w:rsid w:val="009E1C1F"/>
    <w:rsid w:val="009F4087"/>
    <w:rsid w:val="009F5C6F"/>
    <w:rsid w:val="00A06770"/>
    <w:rsid w:val="00A225C5"/>
    <w:rsid w:val="00A243DF"/>
    <w:rsid w:val="00A278B1"/>
    <w:rsid w:val="00A41580"/>
    <w:rsid w:val="00A71D78"/>
    <w:rsid w:val="00A75292"/>
    <w:rsid w:val="00A913C3"/>
    <w:rsid w:val="00A96371"/>
    <w:rsid w:val="00AA4325"/>
    <w:rsid w:val="00AA4B30"/>
    <w:rsid w:val="00AB0226"/>
    <w:rsid w:val="00AD3058"/>
    <w:rsid w:val="00AE0C6F"/>
    <w:rsid w:val="00AF4809"/>
    <w:rsid w:val="00B04DFA"/>
    <w:rsid w:val="00B065F4"/>
    <w:rsid w:val="00B17A0C"/>
    <w:rsid w:val="00B30D26"/>
    <w:rsid w:val="00B438D9"/>
    <w:rsid w:val="00B43AAB"/>
    <w:rsid w:val="00B52E1A"/>
    <w:rsid w:val="00B7372D"/>
    <w:rsid w:val="00B7738A"/>
    <w:rsid w:val="00B800C2"/>
    <w:rsid w:val="00B970CA"/>
    <w:rsid w:val="00B9759D"/>
    <w:rsid w:val="00BD46F2"/>
    <w:rsid w:val="00BE2F2C"/>
    <w:rsid w:val="00BE622E"/>
    <w:rsid w:val="00C02068"/>
    <w:rsid w:val="00C0286A"/>
    <w:rsid w:val="00C11436"/>
    <w:rsid w:val="00C236BF"/>
    <w:rsid w:val="00C27141"/>
    <w:rsid w:val="00C452BF"/>
    <w:rsid w:val="00C47344"/>
    <w:rsid w:val="00C757F9"/>
    <w:rsid w:val="00C8377B"/>
    <w:rsid w:val="00CA4F5D"/>
    <w:rsid w:val="00CB27B3"/>
    <w:rsid w:val="00CC54D4"/>
    <w:rsid w:val="00CD2B64"/>
    <w:rsid w:val="00CE0BF7"/>
    <w:rsid w:val="00CF235D"/>
    <w:rsid w:val="00CF2617"/>
    <w:rsid w:val="00CF3CD7"/>
    <w:rsid w:val="00CF6113"/>
    <w:rsid w:val="00CF6B61"/>
    <w:rsid w:val="00D0402D"/>
    <w:rsid w:val="00D041DC"/>
    <w:rsid w:val="00D06826"/>
    <w:rsid w:val="00D12C22"/>
    <w:rsid w:val="00D15C49"/>
    <w:rsid w:val="00D311AE"/>
    <w:rsid w:val="00D80505"/>
    <w:rsid w:val="00D8624E"/>
    <w:rsid w:val="00DA1F71"/>
    <w:rsid w:val="00DA7639"/>
    <w:rsid w:val="00DB19CE"/>
    <w:rsid w:val="00DB70F3"/>
    <w:rsid w:val="00DC5D62"/>
    <w:rsid w:val="00DE639D"/>
    <w:rsid w:val="00E101AB"/>
    <w:rsid w:val="00E11D23"/>
    <w:rsid w:val="00E133B1"/>
    <w:rsid w:val="00E15E8D"/>
    <w:rsid w:val="00E20016"/>
    <w:rsid w:val="00E20DBC"/>
    <w:rsid w:val="00E20DF7"/>
    <w:rsid w:val="00E23A36"/>
    <w:rsid w:val="00E267A3"/>
    <w:rsid w:val="00E42EC0"/>
    <w:rsid w:val="00E501B0"/>
    <w:rsid w:val="00E6023F"/>
    <w:rsid w:val="00E6465C"/>
    <w:rsid w:val="00E750F4"/>
    <w:rsid w:val="00EC0CBF"/>
    <w:rsid w:val="00ED2F6F"/>
    <w:rsid w:val="00EF2FA7"/>
    <w:rsid w:val="00EF38E2"/>
    <w:rsid w:val="00F34A8C"/>
    <w:rsid w:val="00F4151D"/>
    <w:rsid w:val="00F43B4F"/>
    <w:rsid w:val="00F45AD2"/>
    <w:rsid w:val="00F53DD6"/>
    <w:rsid w:val="00F57A30"/>
    <w:rsid w:val="00F65A91"/>
    <w:rsid w:val="00F95D55"/>
    <w:rsid w:val="00FA542D"/>
    <w:rsid w:val="00FA5617"/>
    <w:rsid w:val="00FB26E9"/>
    <w:rsid w:val="00FB786B"/>
    <w:rsid w:val="00FD1D05"/>
    <w:rsid w:val="00FE1208"/>
    <w:rsid w:val="00FE66C8"/>
    <w:rsid w:val="00FF4C2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E5E9A"/>
  <w14:defaultImageDpi w14:val="300"/>
  <w15:docId w15:val="{D9CC6494-0D21-4B54-AD7D-EE02DEB7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71DA"/>
    <w:pPr>
      <w:ind w:left="720"/>
      <w:contextualSpacing/>
    </w:pPr>
  </w:style>
  <w:style w:type="paragraph" w:styleId="Pieddepage">
    <w:name w:val="footer"/>
    <w:basedOn w:val="Normal"/>
    <w:link w:val="PieddepageCar"/>
    <w:uiPriority w:val="99"/>
    <w:unhideWhenUsed/>
    <w:rsid w:val="00DA7639"/>
    <w:pPr>
      <w:tabs>
        <w:tab w:val="center" w:pos="4536"/>
        <w:tab w:val="right" w:pos="9072"/>
      </w:tabs>
    </w:pPr>
  </w:style>
  <w:style w:type="character" w:customStyle="1" w:styleId="PieddepageCar">
    <w:name w:val="Pied de page Car"/>
    <w:basedOn w:val="Policepardfaut"/>
    <w:link w:val="Pieddepage"/>
    <w:uiPriority w:val="99"/>
    <w:rsid w:val="00DA7639"/>
  </w:style>
  <w:style w:type="character" w:styleId="Numrodepage">
    <w:name w:val="page number"/>
    <w:basedOn w:val="Policepardfaut"/>
    <w:uiPriority w:val="99"/>
    <w:semiHidden/>
    <w:unhideWhenUsed/>
    <w:rsid w:val="00DA7639"/>
  </w:style>
  <w:style w:type="paragraph" w:styleId="En-tte">
    <w:name w:val="header"/>
    <w:basedOn w:val="Normal"/>
    <w:link w:val="En-tteCar"/>
    <w:uiPriority w:val="99"/>
    <w:unhideWhenUsed/>
    <w:rsid w:val="00CE0BF7"/>
    <w:pPr>
      <w:tabs>
        <w:tab w:val="center" w:pos="4536"/>
        <w:tab w:val="right" w:pos="9072"/>
      </w:tabs>
    </w:pPr>
  </w:style>
  <w:style w:type="character" w:customStyle="1" w:styleId="En-tteCar">
    <w:name w:val="En-tête Car"/>
    <w:basedOn w:val="Policepardfaut"/>
    <w:link w:val="En-tte"/>
    <w:uiPriority w:val="99"/>
    <w:rsid w:val="00CE0BF7"/>
  </w:style>
  <w:style w:type="paragraph" w:styleId="Notedebasdepage">
    <w:name w:val="footnote text"/>
    <w:basedOn w:val="Normal"/>
    <w:link w:val="NotedebasdepageCar"/>
    <w:uiPriority w:val="99"/>
    <w:unhideWhenUsed/>
    <w:rsid w:val="002C7A83"/>
  </w:style>
  <w:style w:type="character" w:customStyle="1" w:styleId="NotedebasdepageCar">
    <w:name w:val="Note de bas de page Car"/>
    <w:basedOn w:val="Policepardfaut"/>
    <w:link w:val="Notedebasdepage"/>
    <w:uiPriority w:val="99"/>
    <w:rsid w:val="002C7A83"/>
  </w:style>
  <w:style w:type="character" w:styleId="Appelnotedebasdep">
    <w:name w:val="footnote reference"/>
    <w:basedOn w:val="Policepardfaut"/>
    <w:uiPriority w:val="99"/>
    <w:unhideWhenUsed/>
    <w:rsid w:val="002C7A83"/>
    <w:rPr>
      <w:vertAlign w:val="superscript"/>
    </w:rPr>
  </w:style>
  <w:style w:type="paragraph" w:styleId="Textedebulles">
    <w:name w:val="Balloon Text"/>
    <w:basedOn w:val="Normal"/>
    <w:link w:val="TextedebullesCar"/>
    <w:uiPriority w:val="99"/>
    <w:semiHidden/>
    <w:unhideWhenUsed/>
    <w:rsid w:val="00611B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1B7B"/>
    <w:rPr>
      <w:rFonts w:ascii="Segoe UI" w:hAnsi="Segoe UI" w:cs="Segoe UI"/>
      <w:sz w:val="18"/>
      <w:szCs w:val="18"/>
    </w:rPr>
  </w:style>
  <w:style w:type="character" w:styleId="Marquedecommentaire">
    <w:name w:val="annotation reference"/>
    <w:basedOn w:val="Policepardfaut"/>
    <w:uiPriority w:val="99"/>
    <w:semiHidden/>
    <w:unhideWhenUsed/>
    <w:rsid w:val="00611B7B"/>
    <w:rPr>
      <w:sz w:val="16"/>
      <w:szCs w:val="16"/>
    </w:rPr>
  </w:style>
  <w:style w:type="paragraph" w:styleId="Commentaire">
    <w:name w:val="annotation text"/>
    <w:basedOn w:val="Normal"/>
    <w:link w:val="CommentaireCar"/>
    <w:uiPriority w:val="99"/>
    <w:semiHidden/>
    <w:unhideWhenUsed/>
    <w:rsid w:val="00611B7B"/>
    <w:rPr>
      <w:sz w:val="20"/>
      <w:szCs w:val="20"/>
    </w:rPr>
  </w:style>
  <w:style w:type="character" w:customStyle="1" w:styleId="CommentaireCar">
    <w:name w:val="Commentaire Car"/>
    <w:basedOn w:val="Policepardfaut"/>
    <w:link w:val="Commentaire"/>
    <w:uiPriority w:val="99"/>
    <w:semiHidden/>
    <w:rsid w:val="00611B7B"/>
    <w:rPr>
      <w:sz w:val="20"/>
      <w:szCs w:val="20"/>
    </w:rPr>
  </w:style>
  <w:style w:type="paragraph" w:styleId="Objetducommentaire">
    <w:name w:val="annotation subject"/>
    <w:basedOn w:val="Commentaire"/>
    <w:next w:val="Commentaire"/>
    <w:link w:val="ObjetducommentaireCar"/>
    <w:uiPriority w:val="99"/>
    <w:semiHidden/>
    <w:unhideWhenUsed/>
    <w:rsid w:val="00611B7B"/>
    <w:rPr>
      <w:b/>
      <w:bCs/>
    </w:rPr>
  </w:style>
  <w:style w:type="character" w:customStyle="1" w:styleId="ObjetducommentaireCar">
    <w:name w:val="Objet du commentaire Car"/>
    <w:basedOn w:val="CommentaireCar"/>
    <w:link w:val="Objetducommentaire"/>
    <w:uiPriority w:val="99"/>
    <w:semiHidden/>
    <w:rsid w:val="00611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1321">
      <w:bodyDiv w:val="1"/>
      <w:marLeft w:val="0"/>
      <w:marRight w:val="0"/>
      <w:marTop w:val="0"/>
      <w:marBottom w:val="0"/>
      <w:divBdr>
        <w:top w:val="none" w:sz="0" w:space="0" w:color="auto"/>
        <w:left w:val="none" w:sz="0" w:space="0" w:color="auto"/>
        <w:bottom w:val="none" w:sz="0" w:space="0" w:color="auto"/>
        <w:right w:val="none" w:sz="0" w:space="0" w:color="auto"/>
      </w:divBdr>
    </w:div>
    <w:div w:id="286395819">
      <w:bodyDiv w:val="1"/>
      <w:marLeft w:val="0"/>
      <w:marRight w:val="0"/>
      <w:marTop w:val="0"/>
      <w:marBottom w:val="0"/>
      <w:divBdr>
        <w:top w:val="none" w:sz="0" w:space="0" w:color="auto"/>
        <w:left w:val="none" w:sz="0" w:space="0" w:color="auto"/>
        <w:bottom w:val="none" w:sz="0" w:space="0" w:color="auto"/>
        <w:right w:val="none" w:sz="0" w:space="0" w:color="auto"/>
      </w:divBdr>
    </w:div>
    <w:div w:id="301887002">
      <w:bodyDiv w:val="1"/>
      <w:marLeft w:val="0"/>
      <w:marRight w:val="0"/>
      <w:marTop w:val="0"/>
      <w:marBottom w:val="0"/>
      <w:divBdr>
        <w:top w:val="none" w:sz="0" w:space="0" w:color="auto"/>
        <w:left w:val="none" w:sz="0" w:space="0" w:color="auto"/>
        <w:bottom w:val="none" w:sz="0" w:space="0" w:color="auto"/>
        <w:right w:val="none" w:sz="0" w:space="0" w:color="auto"/>
      </w:divBdr>
    </w:div>
    <w:div w:id="679426339">
      <w:bodyDiv w:val="1"/>
      <w:marLeft w:val="0"/>
      <w:marRight w:val="0"/>
      <w:marTop w:val="0"/>
      <w:marBottom w:val="0"/>
      <w:divBdr>
        <w:top w:val="none" w:sz="0" w:space="0" w:color="auto"/>
        <w:left w:val="none" w:sz="0" w:space="0" w:color="auto"/>
        <w:bottom w:val="none" w:sz="0" w:space="0" w:color="auto"/>
        <w:right w:val="none" w:sz="0" w:space="0" w:color="auto"/>
      </w:divBdr>
    </w:div>
    <w:div w:id="702021885">
      <w:bodyDiv w:val="1"/>
      <w:marLeft w:val="0"/>
      <w:marRight w:val="0"/>
      <w:marTop w:val="0"/>
      <w:marBottom w:val="0"/>
      <w:divBdr>
        <w:top w:val="none" w:sz="0" w:space="0" w:color="auto"/>
        <w:left w:val="none" w:sz="0" w:space="0" w:color="auto"/>
        <w:bottom w:val="none" w:sz="0" w:space="0" w:color="auto"/>
        <w:right w:val="none" w:sz="0" w:space="0" w:color="auto"/>
      </w:divBdr>
    </w:div>
    <w:div w:id="898132695">
      <w:bodyDiv w:val="1"/>
      <w:marLeft w:val="0"/>
      <w:marRight w:val="0"/>
      <w:marTop w:val="0"/>
      <w:marBottom w:val="0"/>
      <w:divBdr>
        <w:top w:val="none" w:sz="0" w:space="0" w:color="auto"/>
        <w:left w:val="none" w:sz="0" w:space="0" w:color="auto"/>
        <w:bottom w:val="none" w:sz="0" w:space="0" w:color="auto"/>
        <w:right w:val="none" w:sz="0" w:space="0" w:color="auto"/>
      </w:divBdr>
    </w:div>
    <w:div w:id="1013727846">
      <w:bodyDiv w:val="1"/>
      <w:marLeft w:val="0"/>
      <w:marRight w:val="0"/>
      <w:marTop w:val="0"/>
      <w:marBottom w:val="0"/>
      <w:divBdr>
        <w:top w:val="none" w:sz="0" w:space="0" w:color="auto"/>
        <w:left w:val="none" w:sz="0" w:space="0" w:color="auto"/>
        <w:bottom w:val="none" w:sz="0" w:space="0" w:color="auto"/>
        <w:right w:val="none" w:sz="0" w:space="0" w:color="auto"/>
      </w:divBdr>
    </w:div>
    <w:div w:id="1182663084">
      <w:bodyDiv w:val="1"/>
      <w:marLeft w:val="0"/>
      <w:marRight w:val="0"/>
      <w:marTop w:val="0"/>
      <w:marBottom w:val="0"/>
      <w:divBdr>
        <w:top w:val="none" w:sz="0" w:space="0" w:color="auto"/>
        <w:left w:val="none" w:sz="0" w:space="0" w:color="auto"/>
        <w:bottom w:val="none" w:sz="0" w:space="0" w:color="auto"/>
        <w:right w:val="none" w:sz="0" w:space="0" w:color="auto"/>
      </w:divBdr>
    </w:div>
    <w:div w:id="1325545256">
      <w:bodyDiv w:val="1"/>
      <w:marLeft w:val="0"/>
      <w:marRight w:val="0"/>
      <w:marTop w:val="0"/>
      <w:marBottom w:val="0"/>
      <w:divBdr>
        <w:top w:val="none" w:sz="0" w:space="0" w:color="auto"/>
        <w:left w:val="none" w:sz="0" w:space="0" w:color="auto"/>
        <w:bottom w:val="none" w:sz="0" w:space="0" w:color="auto"/>
        <w:right w:val="none" w:sz="0" w:space="0" w:color="auto"/>
      </w:divBdr>
    </w:div>
    <w:div w:id="1469012180">
      <w:bodyDiv w:val="1"/>
      <w:marLeft w:val="0"/>
      <w:marRight w:val="0"/>
      <w:marTop w:val="0"/>
      <w:marBottom w:val="0"/>
      <w:divBdr>
        <w:top w:val="none" w:sz="0" w:space="0" w:color="auto"/>
        <w:left w:val="none" w:sz="0" w:space="0" w:color="auto"/>
        <w:bottom w:val="none" w:sz="0" w:space="0" w:color="auto"/>
        <w:right w:val="none" w:sz="0" w:space="0" w:color="auto"/>
      </w:divBdr>
    </w:div>
    <w:div w:id="1535775527">
      <w:bodyDiv w:val="1"/>
      <w:marLeft w:val="0"/>
      <w:marRight w:val="0"/>
      <w:marTop w:val="0"/>
      <w:marBottom w:val="0"/>
      <w:divBdr>
        <w:top w:val="none" w:sz="0" w:space="0" w:color="auto"/>
        <w:left w:val="none" w:sz="0" w:space="0" w:color="auto"/>
        <w:bottom w:val="none" w:sz="0" w:space="0" w:color="auto"/>
        <w:right w:val="none" w:sz="0" w:space="0" w:color="auto"/>
      </w:divBdr>
    </w:div>
    <w:div w:id="2020498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C9BD-E032-43E8-921E-F32B804C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5076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dc:creator>
  <cp:keywords/>
  <dc:description/>
  <cp:lastModifiedBy>Gilles DESFEUX</cp:lastModifiedBy>
  <cp:revision>2</cp:revision>
  <cp:lastPrinted>2019-10-05T10:02:00Z</cp:lastPrinted>
  <dcterms:created xsi:type="dcterms:W3CDTF">2019-11-07T14:20:00Z</dcterms:created>
  <dcterms:modified xsi:type="dcterms:W3CDTF">2019-11-07T14:20:00Z</dcterms:modified>
  <cp:category/>
</cp:coreProperties>
</file>